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3210" w14:textId="1F945A88" w:rsidR="002549A2" w:rsidRPr="00612B69" w:rsidRDefault="002549A2" w:rsidP="0050601A">
      <w:pPr>
        <w:widowControl/>
        <w:autoSpaceDE/>
        <w:autoSpaceDN/>
        <w:adjustRightInd/>
        <w:ind w:left="5102" w:firstLine="0"/>
        <w:jc w:val="right"/>
        <w:rPr>
          <w:rFonts w:ascii="Times New Roman" w:hAnsi="Times New Roman" w:cs="Times New Roman"/>
          <w:b/>
          <w:color w:val="808080" w:themeColor="background1" w:themeShade="80"/>
          <w:sz w:val="22"/>
          <w:szCs w:val="22"/>
        </w:rPr>
      </w:pPr>
      <w:r w:rsidRPr="00612B69">
        <w:rPr>
          <w:rFonts w:ascii="Times New Roman" w:hAnsi="Times New Roman" w:cs="Times New Roman"/>
          <w:b/>
          <w:color w:val="808080" w:themeColor="background1" w:themeShade="80"/>
          <w:sz w:val="22"/>
          <w:szCs w:val="22"/>
        </w:rPr>
        <w:tab/>
      </w:r>
      <w:r w:rsidRPr="00612B69">
        <w:rPr>
          <w:rFonts w:ascii="Times New Roman" w:hAnsi="Times New Roman" w:cs="Times New Roman"/>
          <w:b/>
          <w:color w:val="808080" w:themeColor="background1" w:themeShade="80"/>
          <w:sz w:val="22"/>
          <w:szCs w:val="22"/>
        </w:rPr>
        <w:tab/>
        <w:t xml:space="preserve">Pirkimo </w:t>
      </w:r>
      <w:r w:rsidR="00006EE7" w:rsidRPr="00612B69">
        <w:rPr>
          <w:rFonts w:ascii="Times New Roman" w:hAnsi="Times New Roman" w:cs="Times New Roman"/>
          <w:b/>
          <w:color w:val="808080" w:themeColor="background1" w:themeShade="80"/>
          <w:sz w:val="22"/>
          <w:szCs w:val="22"/>
        </w:rPr>
        <w:t>sąlygų</w:t>
      </w:r>
      <w:r w:rsidR="003A3870" w:rsidRPr="00612B69">
        <w:rPr>
          <w:rFonts w:ascii="Times New Roman" w:hAnsi="Times New Roman" w:cs="Times New Roman"/>
          <w:b/>
          <w:color w:val="808080" w:themeColor="background1" w:themeShade="80"/>
          <w:sz w:val="22"/>
          <w:szCs w:val="22"/>
        </w:rPr>
        <w:t xml:space="preserve"> </w:t>
      </w:r>
    </w:p>
    <w:p w14:paraId="4EEC76B0" w14:textId="5CB825F0" w:rsidR="002549A2" w:rsidRPr="00612B69" w:rsidRDefault="000D06AE" w:rsidP="0050601A">
      <w:pPr>
        <w:widowControl/>
        <w:autoSpaceDE/>
        <w:autoSpaceDN/>
        <w:adjustRightInd/>
        <w:ind w:left="5102" w:firstLine="0"/>
        <w:jc w:val="right"/>
        <w:rPr>
          <w:rFonts w:ascii="Times New Roman" w:hAnsi="Times New Roman" w:cs="Times New Roman"/>
          <w:b/>
          <w:color w:val="808080" w:themeColor="background1" w:themeShade="80"/>
          <w:sz w:val="22"/>
          <w:szCs w:val="22"/>
        </w:rPr>
      </w:pPr>
      <w:r w:rsidRPr="00612B69">
        <w:rPr>
          <w:rFonts w:ascii="Times New Roman" w:hAnsi="Times New Roman" w:cs="Times New Roman"/>
          <w:b/>
          <w:color w:val="808080" w:themeColor="background1" w:themeShade="80"/>
          <w:sz w:val="22"/>
          <w:szCs w:val="22"/>
        </w:rPr>
        <w:tab/>
      </w:r>
      <w:r w:rsidRPr="00612B69">
        <w:rPr>
          <w:rFonts w:ascii="Times New Roman" w:hAnsi="Times New Roman" w:cs="Times New Roman"/>
          <w:b/>
          <w:color w:val="808080" w:themeColor="background1" w:themeShade="80"/>
          <w:sz w:val="22"/>
          <w:szCs w:val="22"/>
        </w:rPr>
        <w:tab/>
      </w:r>
      <w:r w:rsidR="004922FF" w:rsidRPr="00612B69">
        <w:rPr>
          <w:rFonts w:ascii="Times New Roman" w:hAnsi="Times New Roman" w:cs="Times New Roman"/>
          <w:b/>
          <w:color w:val="808080" w:themeColor="background1" w:themeShade="80"/>
          <w:sz w:val="22"/>
          <w:szCs w:val="22"/>
        </w:rPr>
        <w:t>5</w:t>
      </w:r>
      <w:r w:rsidR="002549A2" w:rsidRPr="00612B69">
        <w:rPr>
          <w:rFonts w:ascii="Times New Roman" w:hAnsi="Times New Roman" w:cs="Times New Roman"/>
          <w:b/>
          <w:color w:val="808080" w:themeColor="background1" w:themeShade="80"/>
          <w:sz w:val="22"/>
          <w:szCs w:val="22"/>
        </w:rPr>
        <w:t xml:space="preserve"> priedas</w:t>
      </w:r>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609226E9" w14:textId="15241BF5"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62D7737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997456"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4922FF" w:rsidRDefault="002549A2" w:rsidP="008952B4">
      <w:pPr>
        <w:widowControl/>
        <w:autoSpaceDE/>
        <w:autoSpaceDN/>
        <w:adjustRightInd/>
        <w:ind w:firstLine="0"/>
        <w:jc w:val="center"/>
        <w:rPr>
          <w:rFonts w:ascii="Times New Roman" w:hAnsi="Times New Roman" w:cs="Times New Roman"/>
          <w:b/>
          <w:sz w:val="24"/>
        </w:rPr>
      </w:pPr>
      <w:r w:rsidRPr="004922FF">
        <w:rPr>
          <w:rFonts w:ascii="Times New Roman" w:hAnsi="Times New Roman" w:cs="Times New Roman"/>
          <w:b/>
          <w:sz w:val="24"/>
        </w:rPr>
        <w:t>PASIŪLYMAS</w:t>
      </w:r>
      <w:bookmarkStart w:id="0" w:name="_Toc108323702"/>
      <w:bookmarkEnd w:id="0"/>
    </w:p>
    <w:p w14:paraId="7FE0708B" w14:textId="38D6BDE0" w:rsidR="008B6EC1" w:rsidRPr="004922FF" w:rsidRDefault="003069B1" w:rsidP="00D20345">
      <w:pPr>
        <w:keepNext/>
        <w:keepLines/>
        <w:shd w:val="clear" w:color="auto" w:fill="FFFFFF"/>
        <w:ind w:firstLine="0"/>
        <w:jc w:val="center"/>
        <w:rPr>
          <w:rFonts w:ascii="Times New Roman" w:hAnsi="Times New Roman" w:cs="Times New Roman"/>
          <w:b/>
          <w:sz w:val="24"/>
        </w:rPr>
      </w:pPr>
      <w:r w:rsidRPr="004922FF">
        <w:rPr>
          <w:rFonts w:ascii="Times New Roman" w:hAnsi="Times New Roman" w:cs="Times New Roman"/>
          <w:b/>
          <w:sz w:val="24"/>
        </w:rPr>
        <w:t xml:space="preserve">DĖL </w:t>
      </w:r>
      <w:r w:rsidR="004922FF" w:rsidRPr="004922FF">
        <w:rPr>
          <w:rFonts w:ascii="Times New Roman" w:hAnsi="Times New Roman" w:cs="Times New Roman"/>
          <w:b/>
          <w:caps/>
          <w:sz w:val="24"/>
        </w:rPr>
        <w:t xml:space="preserve">NERINGOS SAVIVALDYBĖS vietinės reikšmės keliŲ ir gatvIŲ TINKLUI tiesti, rekonstruoti, taisyti ir remontuoti naudojamų medžiagų ir gaminių laboratorinių tyrimų ir bandymų </w:t>
      </w:r>
      <w:r w:rsidRPr="004922FF">
        <w:rPr>
          <w:rFonts w:ascii="Times New Roman" w:hAnsi="Times New Roman" w:cs="Times New Roman"/>
          <w:b/>
          <w:bCs/>
          <w:sz w:val="24"/>
        </w:rPr>
        <w:t>PASLAUGŲ</w:t>
      </w:r>
      <w:r w:rsidR="00D20345" w:rsidRPr="004922FF">
        <w:rPr>
          <w:rFonts w:ascii="Times New Roman" w:hAnsi="Times New Roman" w:cs="Times New Roman"/>
          <w:b/>
          <w:bCs/>
          <w:sz w:val="24"/>
        </w:rPr>
        <w:t xml:space="preserve"> </w:t>
      </w:r>
      <w:r w:rsidR="00015F7D" w:rsidRPr="004922FF">
        <w:rPr>
          <w:rFonts w:ascii="Times New Roman" w:hAnsi="Times New Roman" w:cs="Times New Roman"/>
          <w:b/>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Default="002549A2" w:rsidP="00717CB5">
      <w:pPr>
        <w:widowControl/>
        <w:autoSpaceDE/>
        <w:autoSpaceDN/>
        <w:adjustRightInd/>
        <w:jc w:val="both"/>
        <w:rPr>
          <w:rFonts w:ascii="Times New Roman" w:hAnsi="Times New Roman" w:cs="Times New Roman"/>
          <w:sz w:val="22"/>
          <w:szCs w:val="22"/>
        </w:rPr>
      </w:pPr>
    </w:p>
    <w:p w14:paraId="1AE86523" w14:textId="77777777" w:rsidR="00075DDC" w:rsidRPr="00997456" w:rsidRDefault="00075DDC"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BD1B02">
        <w:tc>
          <w:tcPr>
            <w:tcW w:w="2500" w:type="pct"/>
          </w:tcPr>
          <w:p w14:paraId="0CEE82E4" w14:textId="77777777" w:rsidR="002549A2" w:rsidRPr="00997456" w:rsidRDefault="002549A2" w:rsidP="00BD1B02">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BD1B02">
        <w:tc>
          <w:tcPr>
            <w:tcW w:w="2500" w:type="pct"/>
          </w:tcPr>
          <w:p w14:paraId="7170B96B" w14:textId="77777777" w:rsidR="002549A2" w:rsidRPr="00997456" w:rsidRDefault="002549A2" w:rsidP="00BD1B02">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BD1B02">
        <w:tc>
          <w:tcPr>
            <w:tcW w:w="2500" w:type="pct"/>
          </w:tcPr>
          <w:p w14:paraId="7158D4EB" w14:textId="39F86D14" w:rsidR="00F64D42" w:rsidRPr="00997456" w:rsidRDefault="00F64D42" w:rsidP="00BD1B02">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BD1B02">
        <w:tc>
          <w:tcPr>
            <w:tcW w:w="2500" w:type="pct"/>
          </w:tcPr>
          <w:p w14:paraId="1463DA34" w14:textId="77777777" w:rsidR="002549A2" w:rsidRPr="00997456" w:rsidRDefault="002549A2" w:rsidP="00BD1B02">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BD1B02">
        <w:tc>
          <w:tcPr>
            <w:tcW w:w="2500" w:type="pct"/>
          </w:tcPr>
          <w:p w14:paraId="449AC885" w14:textId="77777777" w:rsidR="002549A2" w:rsidRPr="00997456" w:rsidRDefault="002549A2" w:rsidP="00BD1B02">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BD1B02">
        <w:tc>
          <w:tcPr>
            <w:tcW w:w="2500" w:type="pct"/>
          </w:tcPr>
          <w:p w14:paraId="524F7A60" w14:textId="77777777" w:rsidR="002549A2" w:rsidRPr="00997456" w:rsidRDefault="002549A2" w:rsidP="00BD1B02">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1" w:name="_Toc329443227"/>
      <w:r w:rsidRPr="00997456">
        <w:rPr>
          <w:rFonts w:ascii="Times New Roman" w:hAnsi="Times New Roman" w:cs="Times New Roman"/>
          <w:b/>
          <w:bCs/>
          <w:sz w:val="24"/>
        </w:rPr>
        <w:t>INFORMACIJA APIE ŪKIO SUBJEKTUS</w:t>
      </w:r>
      <w:bookmarkEnd w:id="1"/>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1099"/>
        <w:gridCol w:w="2845"/>
        <w:gridCol w:w="2845"/>
        <w:gridCol w:w="2845"/>
      </w:tblGrid>
      <w:tr w:rsidR="00873474" w:rsidRPr="00997456" w14:paraId="453856F1" w14:textId="77777777" w:rsidTr="00BD1B02">
        <w:trPr>
          <w:trHeight w:val="20"/>
        </w:trPr>
        <w:tc>
          <w:tcPr>
            <w:tcW w:w="1099" w:type="dxa"/>
            <w:shd w:val="clear" w:color="auto" w:fill="auto"/>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845" w:type="dxa"/>
            <w:shd w:val="clear" w:color="auto" w:fill="auto"/>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845" w:type="dxa"/>
            <w:shd w:val="clear" w:color="auto" w:fill="auto"/>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845" w:type="dxa"/>
            <w:shd w:val="clear" w:color="auto" w:fill="auto"/>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BD1B02">
        <w:trPr>
          <w:trHeight w:val="20"/>
        </w:trPr>
        <w:tc>
          <w:tcPr>
            <w:tcW w:w="1099"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2845" w:type="dxa"/>
          </w:tcPr>
          <w:p w14:paraId="5988A32C" w14:textId="77777777" w:rsidR="00873474" w:rsidRPr="00997456" w:rsidRDefault="00873474" w:rsidP="00873474">
            <w:pPr>
              <w:ind w:firstLine="0"/>
              <w:rPr>
                <w:rFonts w:ascii="Times New Roman" w:hAnsi="Times New Roman" w:cs="Times New Roman"/>
                <w:bCs/>
                <w:sz w:val="24"/>
              </w:rPr>
            </w:pPr>
          </w:p>
        </w:tc>
        <w:tc>
          <w:tcPr>
            <w:tcW w:w="2845" w:type="dxa"/>
          </w:tcPr>
          <w:p w14:paraId="69E8C572" w14:textId="77777777" w:rsidR="00873474" w:rsidRPr="00997456" w:rsidRDefault="00873474" w:rsidP="00873474">
            <w:pPr>
              <w:ind w:firstLine="0"/>
              <w:rPr>
                <w:rFonts w:ascii="Times New Roman" w:hAnsi="Times New Roman" w:cs="Times New Roman"/>
                <w:bCs/>
                <w:sz w:val="24"/>
              </w:rPr>
            </w:pPr>
          </w:p>
        </w:tc>
        <w:tc>
          <w:tcPr>
            <w:tcW w:w="2845"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BD1B02">
        <w:trPr>
          <w:trHeight w:val="20"/>
        </w:trPr>
        <w:tc>
          <w:tcPr>
            <w:tcW w:w="1099"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845" w:type="dxa"/>
          </w:tcPr>
          <w:p w14:paraId="631466EA" w14:textId="77777777" w:rsidR="00873474" w:rsidRPr="00997456" w:rsidRDefault="00873474" w:rsidP="00873474">
            <w:pPr>
              <w:ind w:firstLine="0"/>
              <w:rPr>
                <w:rFonts w:ascii="Times New Roman" w:hAnsi="Times New Roman" w:cs="Times New Roman"/>
                <w:bCs/>
                <w:sz w:val="24"/>
              </w:rPr>
            </w:pPr>
          </w:p>
        </w:tc>
        <w:tc>
          <w:tcPr>
            <w:tcW w:w="2845" w:type="dxa"/>
          </w:tcPr>
          <w:p w14:paraId="20BD0A9B" w14:textId="77777777" w:rsidR="00873474" w:rsidRPr="00997456" w:rsidRDefault="00873474" w:rsidP="00873474">
            <w:pPr>
              <w:ind w:firstLine="0"/>
              <w:rPr>
                <w:rFonts w:ascii="Times New Roman" w:hAnsi="Times New Roman" w:cs="Times New Roman"/>
                <w:bCs/>
                <w:sz w:val="24"/>
              </w:rPr>
            </w:pPr>
          </w:p>
        </w:tc>
        <w:tc>
          <w:tcPr>
            <w:tcW w:w="2845"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BD1B02">
        <w:trPr>
          <w:trHeight w:val="20"/>
        </w:trPr>
        <w:tc>
          <w:tcPr>
            <w:tcW w:w="1099"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3.</w:t>
            </w:r>
          </w:p>
        </w:tc>
        <w:tc>
          <w:tcPr>
            <w:tcW w:w="2845" w:type="dxa"/>
          </w:tcPr>
          <w:p w14:paraId="7DA59D7C" w14:textId="77777777" w:rsidR="00AB37D2" w:rsidRPr="00997456" w:rsidRDefault="00AB37D2" w:rsidP="00873474">
            <w:pPr>
              <w:ind w:firstLine="0"/>
              <w:rPr>
                <w:rFonts w:ascii="Times New Roman" w:hAnsi="Times New Roman" w:cs="Times New Roman"/>
                <w:bCs/>
                <w:sz w:val="24"/>
              </w:rPr>
            </w:pPr>
          </w:p>
        </w:tc>
        <w:tc>
          <w:tcPr>
            <w:tcW w:w="2845" w:type="dxa"/>
          </w:tcPr>
          <w:p w14:paraId="5597A332" w14:textId="77777777" w:rsidR="00AB37D2" w:rsidRPr="00997456" w:rsidRDefault="00AB37D2" w:rsidP="00873474">
            <w:pPr>
              <w:ind w:firstLine="0"/>
              <w:rPr>
                <w:rFonts w:ascii="Times New Roman" w:hAnsi="Times New Roman" w:cs="Times New Roman"/>
                <w:bCs/>
                <w:sz w:val="24"/>
              </w:rPr>
            </w:pPr>
          </w:p>
        </w:tc>
        <w:tc>
          <w:tcPr>
            <w:tcW w:w="2845"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1107"/>
        <w:gridCol w:w="4266"/>
        <w:gridCol w:w="4266"/>
      </w:tblGrid>
      <w:tr w:rsidR="00873474" w:rsidRPr="00997456" w14:paraId="35B3FB4E" w14:textId="77777777" w:rsidTr="00BD1B02">
        <w:trPr>
          <w:trHeight w:val="20"/>
        </w:trPr>
        <w:tc>
          <w:tcPr>
            <w:tcW w:w="1107" w:type="dxa"/>
            <w:shd w:val="clear" w:color="auto" w:fill="auto"/>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266" w:type="dxa"/>
            <w:shd w:val="clear" w:color="auto" w:fill="auto"/>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266" w:type="dxa"/>
            <w:shd w:val="clear" w:color="auto" w:fill="auto"/>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BD1B02">
        <w:trPr>
          <w:trHeight w:val="20"/>
        </w:trPr>
        <w:tc>
          <w:tcPr>
            <w:tcW w:w="1107"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266" w:type="dxa"/>
          </w:tcPr>
          <w:p w14:paraId="67B6DDE8" w14:textId="77777777" w:rsidR="00873474" w:rsidRPr="00997456" w:rsidRDefault="00873474" w:rsidP="00873474">
            <w:pPr>
              <w:ind w:firstLine="0"/>
              <w:rPr>
                <w:rFonts w:ascii="Times New Roman" w:hAnsi="Times New Roman" w:cs="Times New Roman"/>
                <w:bCs/>
                <w:sz w:val="24"/>
              </w:rPr>
            </w:pPr>
          </w:p>
        </w:tc>
        <w:tc>
          <w:tcPr>
            <w:tcW w:w="4266"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BD1B02">
        <w:trPr>
          <w:trHeight w:val="20"/>
        </w:trPr>
        <w:tc>
          <w:tcPr>
            <w:tcW w:w="1107"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266" w:type="dxa"/>
          </w:tcPr>
          <w:p w14:paraId="3FA1AF64" w14:textId="77777777" w:rsidR="00873474" w:rsidRPr="00997456" w:rsidRDefault="00873474" w:rsidP="00873474">
            <w:pPr>
              <w:ind w:firstLine="0"/>
              <w:rPr>
                <w:rFonts w:ascii="Times New Roman" w:hAnsi="Times New Roman" w:cs="Times New Roman"/>
                <w:bCs/>
                <w:sz w:val="24"/>
              </w:rPr>
            </w:pPr>
          </w:p>
        </w:tc>
        <w:tc>
          <w:tcPr>
            <w:tcW w:w="4266"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BD1B02">
        <w:trPr>
          <w:trHeight w:val="20"/>
        </w:trPr>
        <w:tc>
          <w:tcPr>
            <w:tcW w:w="1107"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266" w:type="dxa"/>
          </w:tcPr>
          <w:p w14:paraId="1C02BC29" w14:textId="77777777" w:rsidR="00AB37D2" w:rsidRPr="00997456" w:rsidRDefault="00AB37D2" w:rsidP="00873474">
            <w:pPr>
              <w:ind w:firstLine="0"/>
              <w:rPr>
                <w:rFonts w:ascii="Times New Roman" w:hAnsi="Times New Roman" w:cs="Times New Roman"/>
                <w:bCs/>
                <w:sz w:val="24"/>
              </w:rPr>
            </w:pPr>
          </w:p>
        </w:tc>
        <w:tc>
          <w:tcPr>
            <w:tcW w:w="4266"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2D29DBB3" w14:textId="77777777" w:rsidR="00075DDC" w:rsidRDefault="00075DDC"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74EEBF8F" w:rsidR="00AF7C94"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A1410F" w:rsidRPr="00997456">
        <w:rPr>
          <w:rFonts w:ascii="Times New Roman" w:hAnsi="Times New Roman" w:cs="Times New Roman"/>
          <w:sz w:val="24"/>
        </w:rPr>
        <w:t xml:space="preserve">šias </w:t>
      </w:r>
      <w:r w:rsidR="003069B1" w:rsidRPr="00997456">
        <w:rPr>
          <w:rFonts w:ascii="Times New Roman" w:hAnsi="Times New Roman" w:cs="Times New Roman"/>
          <w:sz w:val="24"/>
        </w:rPr>
        <w:t>paslaugas</w:t>
      </w:r>
      <w:r w:rsidRPr="00997456">
        <w:rPr>
          <w:rFonts w:ascii="Times New Roman" w:hAnsi="Times New Roman" w:cs="Times New Roman"/>
          <w:sz w:val="24"/>
        </w:rPr>
        <w:t>, kuri</w:t>
      </w:r>
      <w:r w:rsidR="003069B1" w:rsidRPr="00997456">
        <w:rPr>
          <w:rFonts w:ascii="Times New Roman" w:hAnsi="Times New Roman" w:cs="Times New Roman"/>
          <w:sz w:val="24"/>
        </w:rPr>
        <w:t>os</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pirkimo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0B78691D" w14:textId="77777777" w:rsidR="0082281B" w:rsidRDefault="0082281B" w:rsidP="0082281B">
      <w:pPr>
        <w:widowControl/>
        <w:autoSpaceDE/>
        <w:autoSpaceDN/>
        <w:adjustRightInd/>
        <w:ind w:firstLine="0"/>
        <w:jc w:val="both"/>
        <w:rPr>
          <w:rFonts w:ascii="Times New Roman" w:hAnsi="Times New Roman" w:cs="Times New Roman"/>
          <w:sz w:val="24"/>
        </w:rPr>
      </w:pPr>
    </w:p>
    <w:tbl>
      <w:tblPr>
        <w:tblStyle w:val="Lentelstinklelis"/>
        <w:tblW w:w="5000" w:type="pct"/>
        <w:tblLayout w:type="fixed"/>
        <w:tblLook w:val="04A0" w:firstRow="1" w:lastRow="0" w:firstColumn="1" w:lastColumn="0" w:noHBand="0" w:noVBand="1"/>
      </w:tblPr>
      <w:tblGrid>
        <w:gridCol w:w="1546"/>
        <w:gridCol w:w="1576"/>
        <w:gridCol w:w="1506"/>
        <w:gridCol w:w="1666"/>
        <w:gridCol w:w="1667"/>
        <w:gridCol w:w="1667"/>
      </w:tblGrid>
      <w:tr w:rsidR="00644200" w:rsidRPr="00AA3B01" w14:paraId="21CD6C83" w14:textId="3C2DA230" w:rsidTr="00644200">
        <w:trPr>
          <w:trHeight w:val="908"/>
        </w:trPr>
        <w:tc>
          <w:tcPr>
            <w:tcW w:w="1546" w:type="dxa"/>
          </w:tcPr>
          <w:p w14:paraId="6F6AEE54"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Bandymo rūšis</w:t>
            </w:r>
          </w:p>
        </w:tc>
        <w:tc>
          <w:tcPr>
            <w:tcW w:w="1576" w:type="dxa"/>
          </w:tcPr>
          <w:p w14:paraId="74461123"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Tyrimo pavadinimas</w:t>
            </w:r>
          </w:p>
        </w:tc>
        <w:tc>
          <w:tcPr>
            <w:tcW w:w="1506" w:type="dxa"/>
          </w:tcPr>
          <w:p w14:paraId="3F0C5909"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Tyrimo normatyvinis pagrindas (standartas arba jam lygiavertis)</w:t>
            </w:r>
          </w:p>
        </w:tc>
        <w:tc>
          <w:tcPr>
            <w:tcW w:w="1666" w:type="dxa"/>
          </w:tcPr>
          <w:p w14:paraId="57C088B5"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Preliminarus bandymų/matavimų kiekis per 36 mėnesius, vnt.</w:t>
            </w:r>
          </w:p>
        </w:tc>
        <w:tc>
          <w:tcPr>
            <w:tcW w:w="1667" w:type="dxa"/>
          </w:tcPr>
          <w:p w14:paraId="5A430D21"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 xml:space="preserve">Bandymų/matavimų įkainis vienetui </w:t>
            </w:r>
          </w:p>
          <w:p w14:paraId="10496AD0" w14:textId="2F57E6EE"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Eur be PVM</w:t>
            </w:r>
          </w:p>
        </w:tc>
        <w:tc>
          <w:tcPr>
            <w:tcW w:w="1667" w:type="dxa"/>
          </w:tcPr>
          <w:p w14:paraId="2AE5075B" w14:textId="7777777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Bandymų/matavimų kaina preliminariam kiekiui</w:t>
            </w:r>
          </w:p>
          <w:p w14:paraId="1DAD4F7A" w14:textId="2C392E1A"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 xml:space="preserve"> Eur be PVM</w:t>
            </w:r>
          </w:p>
          <w:p w14:paraId="6B9365FB" w14:textId="29D182AF"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(4*5)</w:t>
            </w:r>
          </w:p>
        </w:tc>
      </w:tr>
      <w:tr w:rsidR="00644200" w:rsidRPr="00AA3B01" w14:paraId="59CFDF4F" w14:textId="36142D22" w:rsidTr="00644200">
        <w:tc>
          <w:tcPr>
            <w:tcW w:w="1546" w:type="dxa"/>
          </w:tcPr>
          <w:p w14:paraId="09F6874A" w14:textId="16B6CC6B"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1</w:t>
            </w:r>
          </w:p>
        </w:tc>
        <w:tc>
          <w:tcPr>
            <w:tcW w:w="1576" w:type="dxa"/>
          </w:tcPr>
          <w:p w14:paraId="51B0D5E2" w14:textId="7DCCDBDD"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2</w:t>
            </w:r>
          </w:p>
        </w:tc>
        <w:tc>
          <w:tcPr>
            <w:tcW w:w="1506" w:type="dxa"/>
          </w:tcPr>
          <w:p w14:paraId="080A1B31" w14:textId="371BB9ED"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3</w:t>
            </w:r>
          </w:p>
        </w:tc>
        <w:tc>
          <w:tcPr>
            <w:tcW w:w="1666" w:type="dxa"/>
          </w:tcPr>
          <w:p w14:paraId="06C1E359" w14:textId="3DB890B0"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4</w:t>
            </w:r>
          </w:p>
        </w:tc>
        <w:tc>
          <w:tcPr>
            <w:tcW w:w="1667" w:type="dxa"/>
          </w:tcPr>
          <w:p w14:paraId="573B77D1" w14:textId="6C9396BD"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5</w:t>
            </w:r>
          </w:p>
        </w:tc>
        <w:tc>
          <w:tcPr>
            <w:tcW w:w="1667" w:type="dxa"/>
          </w:tcPr>
          <w:p w14:paraId="1F706664" w14:textId="750AB297" w:rsidR="00644200" w:rsidRPr="00AA3B01" w:rsidRDefault="00644200" w:rsidP="00CB3C25">
            <w:pPr>
              <w:spacing w:line="298" w:lineRule="auto"/>
              <w:ind w:firstLine="0"/>
              <w:jc w:val="center"/>
              <w:rPr>
                <w:rFonts w:ascii="Times New Roman" w:hAnsi="Times New Roman" w:cs="Times New Roman"/>
                <w:b/>
                <w:bCs/>
                <w:szCs w:val="20"/>
              </w:rPr>
            </w:pPr>
            <w:r w:rsidRPr="00AA3B01">
              <w:rPr>
                <w:rFonts w:ascii="Times New Roman" w:hAnsi="Times New Roman" w:cs="Times New Roman"/>
                <w:b/>
                <w:bCs/>
                <w:szCs w:val="20"/>
              </w:rPr>
              <w:t>6</w:t>
            </w:r>
          </w:p>
        </w:tc>
      </w:tr>
      <w:tr w:rsidR="00644200" w:rsidRPr="00AA3B01" w14:paraId="405F8858" w14:textId="0933815D" w:rsidTr="00644200">
        <w:trPr>
          <w:trHeight w:val="674"/>
        </w:trPr>
        <w:tc>
          <w:tcPr>
            <w:tcW w:w="1546" w:type="dxa"/>
            <w:vMerge w:val="restart"/>
            <w:vAlign w:val="center"/>
          </w:tcPr>
          <w:p w14:paraId="60C89E2D" w14:textId="77777777" w:rsidR="00644200" w:rsidRPr="00AA3B01" w:rsidRDefault="00644200" w:rsidP="00CB3C25">
            <w:pPr>
              <w:spacing w:line="298" w:lineRule="auto"/>
              <w:ind w:firstLine="0"/>
              <w:rPr>
                <w:rFonts w:ascii="Times New Roman" w:hAnsi="Times New Roman" w:cs="Times New Roman"/>
                <w:b/>
                <w:bCs/>
                <w:szCs w:val="20"/>
              </w:rPr>
            </w:pPr>
            <w:r w:rsidRPr="00AA3B01">
              <w:rPr>
                <w:rFonts w:ascii="Times New Roman" w:hAnsi="Times New Roman" w:cs="Times New Roman"/>
                <w:b/>
                <w:bCs/>
                <w:szCs w:val="20"/>
              </w:rPr>
              <w:t>Ištirti asfalto fizikines ir mechanines savybes</w:t>
            </w:r>
          </w:p>
        </w:tc>
        <w:tc>
          <w:tcPr>
            <w:tcW w:w="1576" w:type="dxa"/>
            <w:vAlign w:val="center"/>
          </w:tcPr>
          <w:p w14:paraId="0B691438"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hAnsi="Times New Roman" w:cs="Times New Roman"/>
                <w:szCs w:val="20"/>
              </w:rPr>
              <w:t xml:space="preserve">Asfalto bandinių paruošimas smūginiu </w:t>
            </w:r>
            <w:proofErr w:type="spellStart"/>
            <w:r w:rsidRPr="00AA3B01">
              <w:rPr>
                <w:rFonts w:ascii="Times New Roman" w:hAnsi="Times New Roman" w:cs="Times New Roman"/>
                <w:szCs w:val="20"/>
              </w:rPr>
              <w:t>tankintuvu</w:t>
            </w:r>
            <w:proofErr w:type="spellEnd"/>
          </w:p>
        </w:tc>
        <w:tc>
          <w:tcPr>
            <w:tcW w:w="1506" w:type="dxa"/>
            <w:vAlign w:val="center"/>
          </w:tcPr>
          <w:p w14:paraId="59396316"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hAnsi="Times New Roman" w:cs="Times New Roman"/>
                <w:szCs w:val="20"/>
              </w:rPr>
              <w:t>LST EN 12697-30:2012</w:t>
            </w:r>
          </w:p>
        </w:tc>
        <w:tc>
          <w:tcPr>
            <w:tcW w:w="1666" w:type="dxa"/>
            <w:vAlign w:val="center"/>
          </w:tcPr>
          <w:p w14:paraId="099B2C6C"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2103CE27" w14:textId="2CA7971C"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2A087A5F" w14:textId="28AA69BF"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60788652" w14:textId="671936B5" w:rsidTr="00644200">
        <w:trPr>
          <w:trHeight w:val="643"/>
        </w:trPr>
        <w:tc>
          <w:tcPr>
            <w:tcW w:w="1546" w:type="dxa"/>
            <w:vMerge/>
          </w:tcPr>
          <w:p w14:paraId="2BFE6EBD" w14:textId="77777777" w:rsidR="00644200" w:rsidRPr="00AA3B01" w:rsidRDefault="00644200" w:rsidP="00CB3C25">
            <w:pPr>
              <w:spacing w:line="298" w:lineRule="auto"/>
              <w:ind w:firstLine="0"/>
              <w:rPr>
                <w:rFonts w:ascii="Times New Roman" w:hAnsi="Times New Roman" w:cs="Times New Roman"/>
                <w:szCs w:val="20"/>
              </w:rPr>
            </w:pPr>
          </w:p>
        </w:tc>
        <w:tc>
          <w:tcPr>
            <w:tcW w:w="1576" w:type="dxa"/>
            <w:vAlign w:val="center"/>
          </w:tcPr>
          <w:p w14:paraId="5AEB092C"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hAnsi="Times New Roman" w:cs="Times New Roman"/>
                <w:szCs w:val="20"/>
              </w:rPr>
              <w:t xml:space="preserve">Asfalto bandinių </w:t>
            </w:r>
            <w:proofErr w:type="spellStart"/>
            <w:r w:rsidRPr="00AA3B01">
              <w:rPr>
                <w:rFonts w:ascii="Times New Roman" w:hAnsi="Times New Roman" w:cs="Times New Roman"/>
                <w:szCs w:val="20"/>
              </w:rPr>
              <w:t>tuštymėtumo</w:t>
            </w:r>
            <w:proofErr w:type="spellEnd"/>
            <w:r w:rsidRPr="00AA3B01">
              <w:rPr>
                <w:rFonts w:ascii="Times New Roman" w:hAnsi="Times New Roman" w:cs="Times New Roman"/>
                <w:szCs w:val="20"/>
              </w:rPr>
              <w:t xml:space="preserve"> rodiklių nustatymas</w:t>
            </w:r>
          </w:p>
        </w:tc>
        <w:tc>
          <w:tcPr>
            <w:tcW w:w="1506" w:type="dxa"/>
            <w:vAlign w:val="center"/>
          </w:tcPr>
          <w:p w14:paraId="05CBC5E3"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hAnsi="Times New Roman" w:cs="Times New Roman"/>
                <w:szCs w:val="20"/>
              </w:rPr>
              <w:t>LST EN 12697-8:2006</w:t>
            </w:r>
          </w:p>
        </w:tc>
        <w:tc>
          <w:tcPr>
            <w:tcW w:w="1666" w:type="dxa"/>
            <w:vAlign w:val="center"/>
          </w:tcPr>
          <w:p w14:paraId="75735454"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64770390"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44D09EA1"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04E822ED" w14:textId="44A3ED39" w:rsidTr="00644200">
        <w:trPr>
          <w:trHeight w:val="232"/>
        </w:trPr>
        <w:tc>
          <w:tcPr>
            <w:tcW w:w="1546" w:type="dxa"/>
            <w:vMerge/>
            <w:vAlign w:val="center"/>
          </w:tcPr>
          <w:p w14:paraId="0AC5D24E"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6221BDFF"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Asfalto bandinių tankio nustatymas</w:t>
            </w:r>
          </w:p>
        </w:tc>
        <w:tc>
          <w:tcPr>
            <w:tcW w:w="1506" w:type="dxa"/>
            <w:vAlign w:val="center"/>
          </w:tcPr>
          <w:p w14:paraId="4382BA4D"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hAnsi="Times New Roman" w:cs="Times New Roman"/>
                <w:szCs w:val="20"/>
              </w:rPr>
              <w:t>LST EN 12697-6:2012</w:t>
            </w:r>
          </w:p>
        </w:tc>
        <w:tc>
          <w:tcPr>
            <w:tcW w:w="1666" w:type="dxa"/>
            <w:vAlign w:val="center"/>
          </w:tcPr>
          <w:p w14:paraId="0931ED93"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5B73CC75"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04779D38"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731F30C9" w14:textId="5BAC9E32" w:rsidTr="00644200">
        <w:trPr>
          <w:trHeight w:val="810"/>
        </w:trPr>
        <w:tc>
          <w:tcPr>
            <w:tcW w:w="1546" w:type="dxa"/>
            <w:vMerge w:val="restart"/>
            <w:vAlign w:val="center"/>
          </w:tcPr>
          <w:p w14:paraId="589086EF" w14:textId="77777777" w:rsidR="00644200" w:rsidRPr="00AA3B01" w:rsidRDefault="00644200" w:rsidP="00CB3C25">
            <w:pPr>
              <w:spacing w:line="298" w:lineRule="auto"/>
              <w:ind w:firstLine="0"/>
              <w:rPr>
                <w:rFonts w:ascii="Times New Roman" w:hAnsi="Times New Roman" w:cs="Times New Roman"/>
                <w:b/>
                <w:bCs/>
                <w:szCs w:val="20"/>
              </w:rPr>
            </w:pPr>
            <w:r w:rsidRPr="00AA3B01">
              <w:rPr>
                <w:rFonts w:ascii="Times New Roman" w:eastAsiaTheme="minorHAnsi" w:hAnsi="Times New Roman" w:cs="Times New Roman"/>
                <w:b/>
                <w:bCs/>
                <w:szCs w:val="20"/>
                <w:lang w:eastAsia="en-US"/>
              </w:rPr>
              <w:t xml:space="preserve">Nustatyti asfalto mišinio bitumo kiekį ir granuliometrinę sudėtį </w:t>
            </w:r>
          </w:p>
        </w:tc>
        <w:tc>
          <w:tcPr>
            <w:tcW w:w="1576" w:type="dxa"/>
            <w:vAlign w:val="center"/>
          </w:tcPr>
          <w:p w14:paraId="3B955870" w14:textId="77777777" w:rsidR="00644200" w:rsidRPr="00AA3B01" w:rsidRDefault="00644200" w:rsidP="00CB3C25">
            <w:pPr>
              <w:spacing w:line="298" w:lineRule="auto"/>
              <w:ind w:firstLine="0"/>
              <w:rPr>
                <w:rFonts w:ascii="Times New Roman" w:hAnsi="Times New Roman" w:cs="Times New Roman"/>
                <w:szCs w:val="20"/>
              </w:rPr>
            </w:pPr>
            <w:r w:rsidRPr="00AA3B01">
              <w:rPr>
                <w:rFonts w:ascii="Times New Roman" w:eastAsiaTheme="minorHAnsi" w:hAnsi="Times New Roman" w:cs="Times New Roman"/>
                <w:szCs w:val="20"/>
                <w:lang w:eastAsia="en-US"/>
              </w:rPr>
              <w:t>Ėminių paruošimas</w:t>
            </w:r>
          </w:p>
        </w:tc>
        <w:tc>
          <w:tcPr>
            <w:tcW w:w="1506" w:type="dxa"/>
            <w:vAlign w:val="center"/>
          </w:tcPr>
          <w:p w14:paraId="6B6EA3D1"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12697-28:2002</w:t>
            </w:r>
          </w:p>
        </w:tc>
        <w:tc>
          <w:tcPr>
            <w:tcW w:w="1666" w:type="dxa"/>
            <w:vAlign w:val="center"/>
          </w:tcPr>
          <w:p w14:paraId="0E8F6EAF"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2F95D677"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22515120"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38852E15" w14:textId="44C011C0" w:rsidTr="00644200">
        <w:trPr>
          <w:trHeight w:val="695"/>
        </w:trPr>
        <w:tc>
          <w:tcPr>
            <w:tcW w:w="1546" w:type="dxa"/>
            <w:vMerge/>
            <w:vAlign w:val="center"/>
          </w:tcPr>
          <w:p w14:paraId="0E9F9153"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1A96CBD6"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Asfalto mišinio granuliometrinės sudėties nustatymas</w:t>
            </w:r>
          </w:p>
        </w:tc>
        <w:tc>
          <w:tcPr>
            <w:tcW w:w="1506" w:type="dxa"/>
            <w:vAlign w:val="center"/>
          </w:tcPr>
          <w:p w14:paraId="26168A70"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12697-2:2015</w:t>
            </w:r>
          </w:p>
        </w:tc>
        <w:tc>
          <w:tcPr>
            <w:tcW w:w="1666" w:type="dxa"/>
            <w:vAlign w:val="center"/>
          </w:tcPr>
          <w:p w14:paraId="49C9BF48"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5BBC09C4"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57CF9186"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5910D3F2" w14:textId="1BF77CE3" w:rsidTr="00644200">
        <w:trPr>
          <w:trHeight w:val="375"/>
        </w:trPr>
        <w:tc>
          <w:tcPr>
            <w:tcW w:w="1546" w:type="dxa"/>
            <w:vMerge/>
            <w:vAlign w:val="center"/>
          </w:tcPr>
          <w:p w14:paraId="6845BE88"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56AB5E9E"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Tirpių rišiklių kiekio nustatymas</w:t>
            </w:r>
          </w:p>
        </w:tc>
        <w:tc>
          <w:tcPr>
            <w:tcW w:w="1506" w:type="dxa"/>
            <w:vAlign w:val="center"/>
          </w:tcPr>
          <w:p w14:paraId="0759ACDE"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12697-1:2012</w:t>
            </w:r>
          </w:p>
        </w:tc>
        <w:tc>
          <w:tcPr>
            <w:tcW w:w="1666" w:type="dxa"/>
            <w:vAlign w:val="center"/>
          </w:tcPr>
          <w:p w14:paraId="16496F7B"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1A468951"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1F0EB4C8"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48C33287" w14:textId="19AE6C0C" w:rsidTr="00644200">
        <w:trPr>
          <w:trHeight w:val="695"/>
        </w:trPr>
        <w:tc>
          <w:tcPr>
            <w:tcW w:w="1546" w:type="dxa"/>
            <w:vAlign w:val="center"/>
          </w:tcPr>
          <w:p w14:paraId="759FC26D"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lastRenderedPageBreak/>
              <w:t>Nustatyti asfalto kernų tankį</w:t>
            </w:r>
          </w:p>
        </w:tc>
        <w:tc>
          <w:tcPr>
            <w:tcW w:w="1576" w:type="dxa"/>
            <w:vAlign w:val="center"/>
          </w:tcPr>
          <w:p w14:paraId="0CF2D5CC"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Asfalto kerno tankio nustatymas</w:t>
            </w:r>
          </w:p>
        </w:tc>
        <w:tc>
          <w:tcPr>
            <w:tcW w:w="1506" w:type="dxa"/>
            <w:vAlign w:val="center"/>
          </w:tcPr>
          <w:p w14:paraId="5B00B2DF"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12697-6:2012</w:t>
            </w:r>
          </w:p>
        </w:tc>
        <w:tc>
          <w:tcPr>
            <w:tcW w:w="1666" w:type="dxa"/>
            <w:vAlign w:val="center"/>
          </w:tcPr>
          <w:p w14:paraId="44DB04F4"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2159ECB8"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11DB0DC9"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6238F18F" w14:textId="18F449B0" w:rsidTr="00644200">
        <w:trPr>
          <w:trHeight w:val="695"/>
        </w:trPr>
        <w:tc>
          <w:tcPr>
            <w:tcW w:w="1546" w:type="dxa"/>
            <w:vAlign w:val="center"/>
          </w:tcPr>
          <w:p w14:paraId="0376463B"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Paimti asfalto dangos pavyzdžius (kernus)</w:t>
            </w:r>
          </w:p>
        </w:tc>
        <w:tc>
          <w:tcPr>
            <w:tcW w:w="1576" w:type="dxa"/>
            <w:vAlign w:val="center"/>
          </w:tcPr>
          <w:p w14:paraId="6B70E919"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Asfalto dangos pavyzdžių (kernų) ėmimas ir storių matavimas</w:t>
            </w:r>
          </w:p>
        </w:tc>
        <w:tc>
          <w:tcPr>
            <w:tcW w:w="1506" w:type="dxa"/>
            <w:vAlign w:val="center"/>
          </w:tcPr>
          <w:p w14:paraId="65AB4F9A"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12697-27:2002    LST EN 12697-36:2003</w:t>
            </w:r>
          </w:p>
        </w:tc>
        <w:tc>
          <w:tcPr>
            <w:tcW w:w="1666" w:type="dxa"/>
            <w:vAlign w:val="center"/>
          </w:tcPr>
          <w:p w14:paraId="7819B9F5"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0DFFE53E"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2D0A2B1B"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3D0F2A71" w14:textId="2EAA827B" w:rsidTr="00644200">
        <w:trPr>
          <w:trHeight w:val="695"/>
        </w:trPr>
        <w:tc>
          <w:tcPr>
            <w:tcW w:w="1546" w:type="dxa"/>
            <w:vAlign w:val="center"/>
          </w:tcPr>
          <w:p w14:paraId="3D97DC22"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Nustatyti nesurištų mineralinių medžiagų mišinių granuliometrinę sudėtį</w:t>
            </w:r>
          </w:p>
        </w:tc>
        <w:tc>
          <w:tcPr>
            <w:tcW w:w="1576" w:type="dxa"/>
            <w:vAlign w:val="center"/>
          </w:tcPr>
          <w:p w14:paraId="05E4CE62"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Nesurištų mineralinių medžiagų mišinių granuliometrinės sudėties nustatymas plaunant ir sijojant</w:t>
            </w:r>
          </w:p>
        </w:tc>
        <w:tc>
          <w:tcPr>
            <w:tcW w:w="1506" w:type="dxa"/>
            <w:vAlign w:val="center"/>
          </w:tcPr>
          <w:p w14:paraId="35CE4AC3"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933-1:2012</w:t>
            </w:r>
          </w:p>
        </w:tc>
        <w:tc>
          <w:tcPr>
            <w:tcW w:w="1666" w:type="dxa"/>
            <w:vAlign w:val="center"/>
          </w:tcPr>
          <w:p w14:paraId="4616E76B"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77B8BFC5"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05A1E8D9"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11C2C7AB" w14:textId="1DA664C0" w:rsidTr="00644200">
        <w:trPr>
          <w:trHeight w:val="695"/>
        </w:trPr>
        <w:tc>
          <w:tcPr>
            <w:tcW w:w="1546" w:type="dxa"/>
            <w:vMerge w:val="restart"/>
            <w:vAlign w:val="center"/>
          </w:tcPr>
          <w:p w14:paraId="09DBFFA7"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Nustatyti apsauginio šalčiui atsparaus sluoksnio nesurištų mineralinių medžiagų mišinio pralaidumą vandeniui</w:t>
            </w:r>
          </w:p>
        </w:tc>
        <w:tc>
          <w:tcPr>
            <w:tcW w:w="1576" w:type="dxa"/>
            <w:vAlign w:val="center"/>
          </w:tcPr>
          <w:p w14:paraId="57EB71E6"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 xml:space="preserve">Sausojo tankio ir drėgnio nustatymas </w:t>
            </w:r>
            <w:proofErr w:type="spellStart"/>
            <w:r w:rsidRPr="00AA3B01">
              <w:rPr>
                <w:rFonts w:ascii="Times New Roman" w:eastAsiaTheme="minorHAnsi" w:hAnsi="Times New Roman" w:cs="Times New Roman"/>
                <w:szCs w:val="20"/>
                <w:lang w:eastAsia="en-US"/>
              </w:rPr>
              <w:t>Proktoro</w:t>
            </w:r>
            <w:proofErr w:type="spellEnd"/>
            <w:r w:rsidRPr="00AA3B01">
              <w:rPr>
                <w:rFonts w:ascii="Times New Roman" w:eastAsiaTheme="minorHAnsi" w:hAnsi="Times New Roman" w:cs="Times New Roman"/>
                <w:szCs w:val="20"/>
                <w:lang w:eastAsia="en-US"/>
              </w:rPr>
              <w:t xml:space="preserve"> tankinimui</w:t>
            </w:r>
          </w:p>
        </w:tc>
        <w:tc>
          <w:tcPr>
            <w:tcW w:w="1506" w:type="dxa"/>
            <w:vAlign w:val="center"/>
          </w:tcPr>
          <w:p w14:paraId="7E7D6249"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13286 - 2:2010          LST EN 12386-2:2010/AC:2013</w:t>
            </w:r>
          </w:p>
        </w:tc>
        <w:tc>
          <w:tcPr>
            <w:tcW w:w="1666" w:type="dxa"/>
            <w:vAlign w:val="center"/>
          </w:tcPr>
          <w:p w14:paraId="2B3093A4"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019CBDA5"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752405DB"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790DC972" w14:textId="6043D152" w:rsidTr="00644200">
        <w:trPr>
          <w:trHeight w:val="695"/>
        </w:trPr>
        <w:tc>
          <w:tcPr>
            <w:tcW w:w="1546" w:type="dxa"/>
            <w:vMerge/>
            <w:vAlign w:val="center"/>
          </w:tcPr>
          <w:p w14:paraId="787292D5"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5E77F08F"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Pralaidumo vandeniui, esant pastoviam spūdžiui, nustatymas</w:t>
            </w:r>
          </w:p>
        </w:tc>
        <w:tc>
          <w:tcPr>
            <w:tcW w:w="1506" w:type="dxa"/>
            <w:vAlign w:val="center"/>
          </w:tcPr>
          <w:p w14:paraId="3A548F77"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CEN ISO/TS 17892-11:2005, SK. 4.3</w:t>
            </w:r>
          </w:p>
        </w:tc>
        <w:tc>
          <w:tcPr>
            <w:tcW w:w="1666" w:type="dxa"/>
            <w:vAlign w:val="center"/>
          </w:tcPr>
          <w:p w14:paraId="5910A930"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6F3771EC"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3D1A629F"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66D8F387" w14:textId="485A503D" w:rsidTr="00644200">
        <w:trPr>
          <w:trHeight w:val="695"/>
        </w:trPr>
        <w:tc>
          <w:tcPr>
            <w:tcW w:w="1546" w:type="dxa"/>
            <w:vMerge w:val="restart"/>
            <w:vAlign w:val="center"/>
          </w:tcPr>
          <w:p w14:paraId="20F60BC8"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Nustatyti dangos konstrukcijos sluoksnių be rišiklių deformacijos modulį</w:t>
            </w:r>
          </w:p>
        </w:tc>
        <w:tc>
          <w:tcPr>
            <w:tcW w:w="1576" w:type="dxa"/>
            <w:vAlign w:val="center"/>
          </w:tcPr>
          <w:p w14:paraId="1A2ECAC1"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Dangos konstrukcijos sluoksnių be rišiklių deformacijos modulio nustatymas štampu</w:t>
            </w:r>
          </w:p>
        </w:tc>
        <w:tc>
          <w:tcPr>
            <w:tcW w:w="1506" w:type="dxa"/>
            <w:vAlign w:val="center"/>
          </w:tcPr>
          <w:p w14:paraId="10251273"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1360.5:1995</w:t>
            </w:r>
          </w:p>
        </w:tc>
        <w:tc>
          <w:tcPr>
            <w:tcW w:w="1666" w:type="dxa"/>
            <w:vAlign w:val="center"/>
          </w:tcPr>
          <w:p w14:paraId="7941926D"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639B58D4"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59ABB952"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1381FA7D" w14:textId="64B94503" w:rsidTr="00644200">
        <w:trPr>
          <w:trHeight w:val="695"/>
        </w:trPr>
        <w:tc>
          <w:tcPr>
            <w:tcW w:w="1546" w:type="dxa"/>
            <w:vMerge/>
            <w:vAlign w:val="center"/>
          </w:tcPr>
          <w:p w14:paraId="2C036327"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18FF923B"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Dangos konstrukcijos sluoksnių be rišiklių deformacijos modulio nustatymas dinaminiu prietaisu</w:t>
            </w:r>
          </w:p>
        </w:tc>
        <w:tc>
          <w:tcPr>
            <w:tcW w:w="1506" w:type="dxa"/>
            <w:vAlign w:val="center"/>
          </w:tcPr>
          <w:p w14:paraId="1F99AAB7"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Bandymo dinaminiu prietaisu instrukcija, 1995</w:t>
            </w:r>
          </w:p>
        </w:tc>
        <w:tc>
          <w:tcPr>
            <w:tcW w:w="1666" w:type="dxa"/>
            <w:vAlign w:val="center"/>
          </w:tcPr>
          <w:p w14:paraId="6536FAAE"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093BDB00"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584D5728"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2B406CD9" w14:textId="41DA77F1" w:rsidTr="00644200">
        <w:trPr>
          <w:trHeight w:val="695"/>
        </w:trPr>
        <w:tc>
          <w:tcPr>
            <w:tcW w:w="1546" w:type="dxa"/>
            <w:vAlign w:val="center"/>
          </w:tcPr>
          <w:p w14:paraId="7C734FF1"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 xml:space="preserve">Nustatyti kelio dangos sluoksnių </w:t>
            </w:r>
            <w:r w:rsidRPr="00AA3B01">
              <w:rPr>
                <w:rFonts w:ascii="Times New Roman" w:eastAsiaTheme="minorHAnsi" w:hAnsi="Times New Roman" w:cs="Times New Roman"/>
                <w:b/>
                <w:bCs/>
                <w:szCs w:val="20"/>
                <w:lang w:eastAsia="en-US"/>
              </w:rPr>
              <w:lastRenderedPageBreak/>
              <w:t>lygumą</w:t>
            </w:r>
          </w:p>
        </w:tc>
        <w:tc>
          <w:tcPr>
            <w:tcW w:w="1576" w:type="dxa"/>
            <w:vAlign w:val="center"/>
          </w:tcPr>
          <w:p w14:paraId="6ECEDC24"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lastRenderedPageBreak/>
              <w:t xml:space="preserve">Kelio dangos sluoksnių lygumo </w:t>
            </w:r>
            <w:r w:rsidRPr="00AA3B01">
              <w:rPr>
                <w:rFonts w:ascii="Times New Roman" w:eastAsiaTheme="minorHAnsi" w:hAnsi="Times New Roman" w:cs="Times New Roman"/>
                <w:szCs w:val="20"/>
                <w:lang w:eastAsia="en-US"/>
              </w:rPr>
              <w:lastRenderedPageBreak/>
              <w:t>matavimas 3 m ilgio liniuote</w:t>
            </w:r>
          </w:p>
        </w:tc>
        <w:tc>
          <w:tcPr>
            <w:tcW w:w="1506" w:type="dxa"/>
            <w:vAlign w:val="center"/>
          </w:tcPr>
          <w:p w14:paraId="10E03A35"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lastRenderedPageBreak/>
              <w:t>LST EN 13036-7:2004          LST EN 13036-</w:t>
            </w:r>
            <w:r w:rsidRPr="00AA3B01">
              <w:rPr>
                <w:rFonts w:ascii="Times New Roman" w:eastAsiaTheme="minorHAnsi" w:hAnsi="Times New Roman" w:cs="Times New Roman"/>
                <w:szCs w:val="20"/>
                <w:lang w:eastAsia="en-US"/>
              </w:rPr>
              <w:lastRenderedPageBreak/>
              <w:t>7:2004/P:2009</w:t>
            </w:r>
          </w:p>
        </w:tc>
        <w:tc>
          <w:tcPr>
            <w:tcW w:w="1666" w:type="dxa"/>
            <w:vAlign w:val="center"/>
          </w:tcPr>
          <w:p w14:paraId="0525B0BD"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lastRenderedPageBreak/>
              <w:t>40</w:t>
            </w:r>
          </w:p>
        </w:tc>
        <w:tc>
          <w:tcPr>
            <w:tcW w:w="1667" w:type="dxa"/>
            <w:vAlign w:val="center"/>
          </w:tcPr>
          <w:p w14:paraId="11F9FFF4"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3EDCFD72"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22352BF9" w14:textId="081FF5EF" w:rsidTr="00644200">
        <w:trPr>
          <w:trHeight w:val="695"/>
        </w:trPr>
        <w:tc>
          <w:tcPr>
            <w:tcW w:w="1546" w:type="dxa"/>
            <w:vAlign w:val="center"/>
          </w:tcPr>
          <w:p w14:paraId="619C8B9C"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 xml:space="preserve">Asfalto sluoksnių sukibimo jėgos nustatymas </w:t>
            </w:r>
          </w:p>
        </w:tc>
        <w:tc>
          <w:tcPr>
            <w:tcW w:w="1576" w:type="dxa"/>
            <w:vAlign w:val="center"/>
          </w:tcPr>
          <w:p w14:paraId="4DA4C426"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Asfalto sluoksnių sukibimo jėgos nustatymas</w:t>
            </w:r>
          </w:p>
        </w:tc>
        <w:tc>
          <w:tcPr>
            <w:tcW w:w="1506" w:type="dxa"/>
            <w:vAlign w:val="center"/>
          </w:tcPr>
          <w:p w14:paraId="4505D5E6"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 xml:space="preserve">TP </w:t>
            </w:r>
            <w:proofErr w:type="spellStart"/>
            <w:r w:rsidRPr="00AA3B01">
              <w:rPr>
                <w:rFonts w:ascii="Times New Roman" w:eastAsiaTheme="minorHAnsi" w:hAnsi="Times New Roman" w:cs="Times New Roman"/>
                <w:szCs w:val="20"/>
                <w:lang w:eastAsia="en-US"/>
              </w:rPr>
              <w:t>Asphalt-StB</w:t>
            </w:r>
            <w:proofErr w:type="spellEnd"/>
            <w:r w:rsidRPr="00AA3B01">
              <w:rPr>
                <w:rFonts w:ascii="Times New Roman" w:eastAsiaTheme="minorHAnsi" w:hAnsi="Times New Roman" w:cs="Times New Roman"/>
                <w:szCs w:val="20"/>
                <w:lang w:eastAsia="en-US"/>
              </w:rPr>
              <w:t xml:space="preserve">, </w:t>
            </w:r>
            <w:proofErr w:type="spellStart"/>
            <w:r w:rsidRPr="00AA3B01">
              <w:rPr>
                <w:rFonts w:ascii="Times New Roman" w:eastAsiaTheme="minorHAnsi" w:hAnsi="Times New Roman" w:cs="Times New Roman"/>
                <w:szCs w:val="20"/>
                <w:lang w:eastAsia="en-US"/>
              </w:rPr>
              <w:t>Teil</w:t>
            </w:r>
            <w:proofErr w:type="spellEnd"/>
            <w:r w:rsidRPr="00AA3B01">
              <w:rPr>
                <w:rFonts w:ascii="Times New Roman" w:eastAsiaTheme="minorHAnsi" w:hAnsi="Times New Roman" w:cs="Times New Roman"/>
                <w:szCs w:val="20"/>
                <w:lang w:eastAsia="en-US"/>
              </w:rPr>
              <w:t xml:space="preserve"> 80</w:t>
            </w:r>
          </w:p>
        </w:tc>
        <w:tc>
          <w:tcPr>
            <w:tcW w:w="1666" w:type="dxa"/>
            <w:vAlign w:val="center"/>
          </w:tcPr>
          <w:p w14:paraId="0BEBA835"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6AA0AFF3"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318AEE0C"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485DA6ED" w14:textId="74DB1A89" w:rsidTr="00644200">
        <w:trPr>
          <w:trHeight w:val="695"/>
        </w:trPr>
        <w:tc>
          <w:tcPr>
            <w:tcW w:w="1546" w:type="dxa"/>
            <w:vAlign w:val="center"/>
          </w:tcPr>
          <w:p w14:paraId="6CE4BD3B"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 xml:space="preserve">Išmatuoti kitų kelio dangos konstrukcijos sluoksnių storius </w:t>
            </w:r>
          </w:p>
        </w:tc>
        <w:tc>
          <w:tcPr>
            <w:tcW w:w="1576" w:type="dxa"/>
            <w:vAlign w:val="center"/>
          </w:tcPr>
          <w:p w14:paraId="1E3C6F1B"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Konstrukcinių sluoksnių storių nustatymas</w:t>
            </w:r>
          </w:p>
        </w:tc>
        <w:tc>
          <w:tcPr>
            <w:tcW w:w="1506" w:type="dxa"/>
            <w:vAlign w:val="center"/>
          </w:tcPr>
          <w:p w14:paraId="0F7F1D3A"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MN SSN 15</w:t>
            </w:r>
          </w:p>
        </w:tc>
        <w:tc>
          <w:tcPr>
            <w:tcW w:w="1666" w:type="dxa"/>
            <w:vAlign w:val="center"/>
          </w:tcPr>
          <w:p w14:paraId="1A90F950"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40</w:t>
            </w:r>
          </w:p>
        </w:tc>
        <w:tc>
          <w:tcPr>
            <w:tcW w:w="1667" w:type="dxa"/>
            <w:vAlign w:val="center"/>
          </w:tcPr>
          <w:p w14:paraId="46B9313A"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49A25CA1"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1A939370" w14:textId="5858DA91" w:rsidTr="00644200">
        <w:trPr>
          <w:trHeight w:val="695"/>
        </w:trPr>
        <w:tc>
          <w:tcPr>
            <w:tcW w:w="1546" w:type="dxa"/>
            <w:vMerge w:val="restart"/>
            <w:vAlign w:val="center"/>
          </w:tcPr>
          <w:p w14:paraId="4BD9B7ED"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r w:rsidRPr="00AA3B01">
              <w:rPr>
                <w:rFonts w:ascii="Times New Roman" w:eastAsiaTheme="minorHAnsi" w:hAnsi="Times New Roman" w:cs="Times New Roman"/>
                <w:b/>
                <w:bCs/>
                <w:szCs w:val="20"/>
                <w:lang w:eastAsia="en-US"/>
              </w:rPr>
              <w:t>Betono, gelžbetonio gaminiai</w:t>
            </w:r>
          </w:p>
        </w:tc>
        <w:tc>
          <w:tcPr>
            <w:tcW w:w="1576" w:type="dxa"/>
            <w:vAlign w:val="center"/>
          </w:tcPr>
          <w:p w14:paraId="7A71D32A"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Betono kubelio gniuždymo stiprio nustatymas</w:t>
            </w:r>
          </w:p>
        </w:tc>
        <w:tc>
          <w:tcPr>
            <w:tcW w:w="1506" w:type="dxa"/>
            <w:vMerge w:val="restart"/>
            <w:vAlign w:val="center"/>
          </w:tcPr>
          <w:p w14:paraId="7BBEEAD0"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LST EN 1338:2003 (D); LST EN 1340:2003(D); LST EN 131698:2004 ir pan.</w:t>
            </w:r>
          </w:p>
        </w:tc>
        <w:tc>
          <w:tcPr>
            <w:tcW w:w="1666" w:type="dxa"/>
            <w:vAlign w:val="center"/>
          </w:tcPr>
          <w:p w14:paraId="664337CE"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3BC0B89F"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6B777CFB"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4A362F18" w14:textId="3526EA15" w:rsidTr="00644200">
        <w:trPr>
          <w:trHeight w:val="695"/>
        </w:trPr>
        <w:tc>
          <w:tcPr>
            <w:tcW w:w="1546" w:type="dxa"/>
            <w:vMerge/>
            <w:vAlign w:val="center"/>
          </w:tcPr>
          <w:p w14:paraId="2A8C002A"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57EF01E1"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Betono gaminių atsparumo didinimui nustatymas</w:t>
            </w:r>
          </w:p>
        </w:tc>
        <w:tc>
          <w:tcPr>
            <w:tcW w:w="1506" w:type="dxa"/>
            <w:vMerge/>
            <w:vAlign w:val="center"/>
          </w:tcPr>
          <w:p w14:paraId="0727FE8A"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p>
        </w:tc>
        <w:tc>
          <w:tcPr>
            <w:tcW w:w="1666" w:type="dxa"/>
            <w:vAlign w:val="center"/>
          </w:tcPr>
          <w:p w14:paraId="245CB9E5"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14543DCB"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7ED33FAD"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1AD46285" w14:textId="5C434853" w:rsidTr="00644200">
        <w:trPr>
          <w:trHeight w:val="695"/>
        </w:trPr>
        <w:tc>
          <w:tcPr>
            <w:tcW w:w="1546" w:type="dxa"/>
            <w:vMerge/>
            <w:vAlign w:val="center"/>
          </w:tcPr>
          <w:p w14:paraId="1BB9759A"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34E14C2B"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Betono gaminių atsparumo šaldymui ir atšildymui, veikiant druskai nuo apledėjimo, nustatymas (1 bandinys, 28 ciklai)</w:t>
            </w:r>
          </w:p>
        </w:tc>
        <w:tc>
          <w:tcPr>
            <w:tcW w:w="1506" w:type="dxa"/>
            <w:vMerge/>
            <w:vAlign w:val="center"/>
          </w:tcPr>
          <w:p w14:paraId="4233E271"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p>
        </w:tc>
        <w:tc>
          <w:tcPr>
            <w:tcW w:w="1666" w:type="dxa"/>
            <w:vAlign w:val="center"/>
          </w:tcPr>
          <w:p w14:paraId="5B82D434"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4513AFD9"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1F4DF352"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008B5486" w14:textId="0B5EB5FD" w:rsidTr="00644200">
        <w:trPr>
          <w:trHeight w:val="695"/>
        </w:trPr>
        <w:tc>
          <w:tcPr>
            <w:tcW w:w="1546" w:type="dxa"/>
            <w:vMerge/>
            <w:vAlign w:val="center"/>
          </w:tcPr>
          <w:p w14:paraId="60D4386B"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4885523D"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 xml:space="preserve">Betono gaminių bandinio bendrojo vandens </w:t>
            </w:r>
            <w:proofErr w:type="spellStart"/>
            <w:r w:rsidRPr="00AA3B01">
              <w:rPr>
                <w:rFonts w:ascii="Times New Roman" w:eastAsiaTheme="minorHAnsi" w:hAnsi="Times New Roman" w:cs="Times New Roman"/>
                <w:szCs w:val="20"/>
                <w:lang w:eastAsia="en-US"/>
              </w:rPr>
              <w:t>įgėrio</w:t>
            </w:r>
            <w:proofErr w:type="spellEnd"/>
            <w:r w:rsidRPr="00AA3B01">
              <w:rPr>
                <w:rFonts w:ascii="Times New Roman" w:eastAsiaTheme="minorHAnsi" w:hAnsi="Times New Roman" w:cs="Times New Roman"/>
                <w:szCs w:val="20"/>
                <w:lang w:eastAsia="en-US"/>
              </w:rPr>
              <w:t xml:space="preserve"> nustatymas</w:t>
            </w:r>
          </w:p>
        </w:tc>
        <w:tc>
          <w:tcPr>
            <w:tcW w:w="1506" w:type="dxa"/>
            <w:vMerge/>
            <w:vAlign w:val="center"/>
          </w:tcPr>
          <w:p w14:paraId="3DB0C12E"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p>
        </w:tc>
        <w:tc>
          <w:tcPr>
            <w:tcW w:w="1666" w:type="dxa"/>
            <w:vAlign w:val="center"/>
          </w:tcPr>
          <w:p w14:paraId="40EFE571"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4E41F0D3"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52C0A126"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1EAA706A" w14:textId="65425CB1" w:rsidTr="00644200">
        <w:trPr>
          <w:trHeight w:val="695"/>
        </w:trPr>
        <w:tc>
          <w:tcPr>
            <w:tcW w:w="1546" w:type="dxa"/>
            <w:vMerge/>
            <w:vAlign w:val="center"/>
          </w:tcPr>
          <w:p w14:paraId="7C364230"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48961D68"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Betono gaminių bandinio nepoliruoto paviršiaus praslydimui vertės (ASV) nustatymo metodas</w:t>
            </w:r>
          </w:p>
        </w:tc>
        <w:tc>
          <w:tcPr>
            <w:tcW w:w="1506" w:type="dxa"/>
            <w:vMerge/>
            <w:vAlign w:val="center"/>
          </w:tcPr>
          <w:p w14:paraId="41F2E870"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p>
        </w:tc>
        <w:tc>
          <w:tcPr>
            <w:tcW w:w="1666" w:type="dxa"/>
            <w:vAlign w:val="center"/>
          </w:tcPr>
          <w:p w14:paraId="1ECBD95F"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0D5ECC55"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08D1A2E9"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619DA7BF" w14:textId="78EA7618" w:rsidTr="00644200">
        <w:trPr>
          <w:trHeight w:val="695"/>
        </w:trPr>
        <w:tc>
          <w:tcPr>
            <w:tcW w:w="1546" w:type="dxa"/>
            <w:vMerge/>
            <w:vAlign w:val="center"/>
          </w:tcPr>
          <w:p w14:paraId="0BA75E90" w14:textId="77777777" w:rsidR="00644200" w:rsidRPr="00AA3B01" w:rsidRDefault="00644200" w:rsidP="00CB3C25">
            <w:pPr>
              <w:spacing w:line="298" w:lineRule="auto"/>
              <w:ind w:firstLine="0"/>
              <w:rPr>
                <w:rFonts w:ascii="Times New Roman" w:eastAsiaTheme="minorHAnsi" w:hAnsi="Times New Roman" w:cs="Times New Roman"/>
                <w:b/>
                <w:bCs/>
                <w:szCs w:val="20"/>
                <w:lang w:eastAsia="en-US"/>
              </w:rPr>
            </w:pPr>
          </w:p>
        </w:tc>
        <w:tc>
          <w:tcPr>
            <w:tcW w:w="1576" w:type="dxa"/>
            <w:vAlign w:val="center"/>
          </w:tcPr>
          <w:p w14:paraId="2EE37BCD"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r w:rsidRPr="00AA3B01">
              <w:rPr>
                <w:rFonts w:ascii="Times New Roman" w:eastAsiaTheme="minorHAnsi" w:hAnsi="Times New Roman" w:cs="Times New Roman"/>
                <w:szCs w:val="20"/>
                <w:lang w:eastAsia="en-US"/>
              </w:rPr>
              <w:t>Betono gaminių bandinio tempimo/lenkimo stiprio nustatymo metodas</w:t>
            </w:r>
          </w:p>
        </w:tc>
        <w:tc>
          <w:tcPr>
            <w:tcW w:w="1506" w:type="dxa"/>
            <w:vMerge/>
            <w:vAlign w:val="center"/>
          </w:tcPr>
          <w:p w14:paraId="681137DE" w14:textId="77777777" w:rsidR="00644200" w:rsidRPr="00AA3B01" w:rsidRDefault="00644200" w:rsidP="00CB3C25">
            <w:pPr>
              <w:spacing w:line="298" w:lineRule="auto"/>
              <w:ind w:firstLine="0"/>
              <w:rPr>
                <w:rFonts w:ascii="Times New Roman" w:eastAsiaTheme="minorHAnsi" w:hAnsi="Times New Roman" w:cs="Times New Roman"/>
                <w:szCs w:val="20"/>
                <w:lang w:eastAsia="en-US"/>
              </w:rPr>
            </w:pPr>
          </w:p>
        </w:tc>
        <w:tc>
          <w:tcPr>
            <w:tcW w:w="1666" w:type="dxa"/>
            <w:vAlign w:val="center"/>
          </w:tcPr>
          <w:p w14:paraId="77993C07" w14:textId="77777777" w:rsidR="00644200" w:rsidRPr="00AA3B01" w:rsidRDefault="00644200" w:rsidP="00CB3C25">
            <w:pPr>
              <w:spacing w:line="298" w:lineRule="auto"/>
              <w:ind w:firstLine="0"/>
              <w:jc w:val="center"/>
              <w:rPr>
                <w:rFonts w:ascii="Times New Roman" w:hAnsi="Times New Roman" w:cs="Times New Roman"/>
                <w:szCs w:val="20"/>
              </w:rPr>
            </w:pPr>
            <w:r w:rsidRPr="00AA3B01">
              <w:rPr>
                <w:rFonts w:ascii="Times New Roman" w:hAnsi="Times New Roman" w:cs="Times New Roman"/>
                <w:szCs w:val="20"/>
              </w:rPr>
              <w:t>20</w:t>
            </w:r>
          </w:p>
        </w:tc>
        <w:tc>
          <w:tcPr>
            <w:tcW w:w="1667" w:type="dxa"/>
            <w:vAlign w:val="center"/>
          </w:tcPr>
          <w:p w14:paraId="4CA0C676" w14:textId="77777777" w:rsidR="00644200" w:rsidRPr="00AA3B01" w:rsidRDefault="00644200" w:rsidP="00CB3C25">
            <w:pPr>
              <w:spacing w:line="298" w:lineRule="auto"/>
              <w:ind w:firstLine="0"/>
              <w:jc w:val="center"/>
              <w:rPr>
                <w:rFonts w:ascii="Times New Roman" w:hAnsi="Times New Roman" w:cs="Times New Roman"/>
                <w:szCs w:val="20"/>
              </w:rPr>
            </w:pPr>
          </w:p>
        </w:tc>
        <w:tc>
          <w:tcPr>
            <w:tcW w:w="1667" w:type="dxa"/>
            <w:vAlign w:val="center"/>
          </w:tcPr>
          <w:p w14:paraId="4EEA88B0"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0B9DB1D7" w14:textId="77777777" w:rsidTr="008E1925">
        <w:trPr>
          <w:trHeight w:val="695"/>
        </w:trPr>
        <w:tc>
          <w:tcPr>
            <w:tcW w:w="7961" w:type="dxa"/>
            <w:gridSpan w:val="5"/>
            <w:vAlign w:val="center"/>
          </w:tcPr>
          <w:p w14:paraId="37AF1651" w14:textId="1626B86A" w:rsidR="00644200" w:rsidRPr="00AA3B01" w:rsidRDefault="00644200" w:rsidP="00CB3C25">
            <w:pPr>
              <w:spacing w:line="298" w:lineRule="auto"/>
              <w:ind w:firstLine="0"/>
              <w:jc w:val="right"/>
              <w:rPr>
                <w:rFonts w:ascii="Times New Roman" w:hAnsi="Times New Roman" w:cs="Times New Roman"/>
                <w:szCs w:val="20"/>
              </w:rPr>
            </w:pPr>
            <w:r w:rsidRPr="00AA3B01">
              <w:rPr>
                <w:rFonts w:ascii="Times New Roman" w:hAnsi="Times New Roman" w:cs="Times New Roman"/>
                <w:b/>
                <w:bCs/>
                <w:szCs w:val="20"/>
              </w:rPr>
              <w:lastRenderedPageBreak/>
              <w:t>Bendra pasiūlymo kaina (preliminariam kiekiui), iš viso Eur be PVM:</w:t>
            </w:r>
          </w:p>
        </w:tc>
        <w:tc>
          <w:tcPr>
            <w:tcW w:w="1667" w:type="dxa"/>
            <w:vAlign w:val="center"/>
          </w:tcPr>
          <w:p w14:paraId="52F7E875"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592C0A4B" w14:textId="77777777" w:rsidTr="00731BA3">
        <w:trPr>
          <w:trHeight w:val="695"/>
        </w:trPr>
        <w:tc>
          <w:tcPr>
            <w:tcW w:w="7961" w:type="dxa"/>
            <w:gridSpan w:val="5"/>
            <w:vAlign w:val="center"/>
          </w:tcPr>
          <w:p w14:paraId="4E003DCC" w14:textId="1E3C2566" w:rsidR="00644200" w:rsidRPr="00AA3B01" w:rsidRDefault="00644200" w:rsidP="00CB3C25">
            <w:pPr>
              <w:spacing w:line="298" w:lineRule="auto"/>
              <w:ind w:firstLine="0"/>
              <w:jc w:val="right"/>
              <w:rPr>
                <w:rFonts w:ascii="Times New Roman" w:hAnsi="Times New Roman" w:cs="Times New Roman"/>
                <w:b/>
                <w:bCs/>
                <w:szCs w:val="20"/>
              </w:rPr>
            </w:pPr>
            <w:r w:rsidRPr="00AA3B01">
              <w:rPr>
                <w:rFonts w:ascii="Times New Roman" w:hAnsi="Times New Roman" w:cs="Times New Roman"/>
                <w:b/>
                <w:bCs/>
                <w:szCs w:val="20"/>
              </w:rPr>
              <w:t>PVM, Eur:</w:t>
            </w:r>
          </w:p>
        </w:tc>
        <w:tc>
          <w:tcPr>
            <w:tcW w:w="1667" w:type="dxa"/>
            <w:vAlign w:val="center"/>
          </w:tcPr>
          <w:p w14:paraId="7A4F8EF3" w14:textId="77777777" w:rsidR="00644200" w:rsidRPr="00AA3B01" w:rsidRDefault="00644200" w:rsidP="00CB3C25">
            <w:pPr>
              <w:spacing w:line="298" w:lineRule="auto"/>
              <w:ind w:firstLine="0"/>
              <w:jc w:val="center"/>
              <w:rPr>
                <w:rFonts w:ascii="Times New Roman" w:hAnsi="Times New Roman" w:cs="Times New Roman"/>
                <w:szCs w:val="20"/>
              </w:rPr>
            </w:pPr>
          </w:p>
        </w:tc>
      </w:tr>
      <w:tr w:rsidR="00644200" w:rsidRPr="00AA3B01" w14:paraId="5D440243" w14:textId="77777777" w:rsidTr="0033122D">
        <w:trPr>
          <w:trHeight w:val="695"/>
        </w:trPr>
        <w:tc>
          <w:tcPr>
            <w:tcW w:w="7961" w:type="dxa"/>
            <w:gridSpan w:val="5"/>
            <w:vAlign w:val="center"/>
          </w:tcPr>
          <w:p w14:paraId="1572B4E8" w14:textId="77C2ADC1" w:rsidR="00644200" w:rsidRPr="00AA3B01" w:rsidRDefault="00644200" w:rsidP="00CB3C25">
            <w:pPr>
              <w:spacing w:line="298" w:lineRule="auto"/>
              <w:ind w:firstLine="0"/>
              <w:jc w:val="right"/>
              <w:rPr>
                <w:rFonts w:ascii="Times New Roman" w:hAnsi="Times New Roman" w:cs="Times New Roman"/>
                <w:szCs w:val="20"/>
              </w:rPr>
            </w:pPr>
            <w:r w:rsidRPr="00AA3B01">
              <w:rPr>
                <w:rFonts w:ascii="Times New Roman" w:hAnsi="Times New Roman" w:cs="Times New Roman"/>
                <w:b/>
                <w:bCs/>
                <w:szCs w:val="20"/>
              </w:rPr>
              <w:t>Bendra pasiūlymo kaina (preliminariam kiekiui), iš viso Eur su PVM:</w:t>
            </w:r>
          </w:p>
        </w:tc>
        <w:tc>
          <w:tcPr>
            <w:tcW w:w="1667" w:type="dxa"/>
            <w:vAlign w:val="center"/>
          </w:tcPr>
          <w:p w14:paraId="6C92F814" w14:textId="77777777" w:rsidR="00644200" w:rsidRPr="00AA3B01" w:rsidRDefault="00644200" w:rsidP="00CB3C25">
            <w:pPr>
              <w:spacing w:line="298" w:lineRule="auto"/>
              <w:ind w:firstLine="0"/>
              <w:jc w:val="center"/>
              <w:rPr>
                <w:rFonts w:ascii="Times New Roman" w:hAnsi="Times New Roman" w:cs="Times New Roman"/>
                <w:szCs w:val="20"/>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0"/>
        <w:gridCol w:w="8622"/>
      </w:tblGrid>
      <w:tr w:rsidR="008459AD" w:rsidRPr="00997456" w14:paraId="3EC8EDD0" w14:textId="77777777" w:rsidTr="00BD1B02">
        <w:tc>
          <w:tcPr>
            <w:tcW w:w="1134" w:type="dxa"/>
            <w:shd w:val="clear" w:color="auto" w:fill="auto"/>
          </w:tcPr>
          <w:p w14:paraId="470125A9" w14:textId="77777777" w:rsidR="008459AD" w:rsidRDefault="008459AD" w:rsidP="00BD1B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r w:rsidR="00BD1B02">
              <w:rPr>
                <w:rFonts w:ascii="Times New Roman" w:hAnsi="Times New Roman" w:cs="Times New Roman"/>
                <w:b/>
                <w:sz w:val="24"/>
              </w:rPr>
              <w:t xml:space="preserve"> </w:t>
            </w:r>
            <w:r w:rsidRPr="00997456">
              <w:rPr>
                <w:rFonts w:ascii="Times New Roman" w:hAnsi="Times New Roman" w:cs="Times New Roman"/>
                <w:b/>
                <w:sz w:val="24"/>
              </w:rPr>
              <w:t>Nr.</w:t>
            </w:r>
          </w:p>
          <w:p w14:paraId="7CCDF693" w14:textId="77DA7CE3" w:rsidR="007D4E9C" w:rsidRPr="00997456" w:rsidRDefault="007D4E9C" w:rsidP="00BD1B02">
            <w:pPr>
              <w:ind w:firstLine="0"/>
              <w:jc w:val="center"/>
              <w:rPr>
                <w:rFonts w:ascii="Times New Roman" w:hAnsi="Times New Roman" w:cs="Times New Roman"/>
                <w:b/>
                <w:sz w:val="24"/>
              </w:rPr>
            </w:pPr>
          </w:p>
        </w:tc>
        <w:tc>
          <w:tcPr>
            <w:tcW w:w="8754" w:type="dxa"/>
            <w:shd w:val="clear" w:color="auto" w:fill="auto"/>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D1B02">
        <w:tc>
          <w:tcPr>
            <w:tcW w:w="1134"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D1B02">
        <w:tc>
          <w:tcPr>
            <w:tcW w:w="1134"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D1B02">
        <w:tc>
          <w:tcPr>
            <w:tcW w:w="1134"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8548"/>
      </w:tblGrid>
      <w:tr w:rsidR="008459AD" w:rsidRPr="00997456" w14:paraId="6F932CD7" w14:textId="77777777" w:rsidTr="00BD1B02">
        <w:tc>
          <w:tcPr>
            <w:tcW w:w="1134" w:type="dxa"/>
            <w:tcBorders>
              <w:top w:val="single" w:sz="4" w:space="0" w:color="auto"/>
              <w:left w:val="single" w:sz="4" w:space="0" w:color="auto"/>
              <w:bottom w:val="single" w:sz="4" w:space="0" w:color="auto"/>
              <w:right w:val="single" w:sz="4" w:space="0" w:color="auto"/>
            </w:tcBorders>
            <w:shd w:val="clear" w:color="auto" w:fill="auto"/>
          </w:tcPr>
          <w:p w14:paraId="392D115D" w14:textId="77777777" w:rsidR="008459AD" w:rsidRDefault="008459AD" w:rsidP="00BD1B02">
            <w:pPr>
              <w:ind w:firstLine="0"/>
              <w:jc w:val="center"/>
              <w:rPr>
                <w:rFonts w:ascii="Times New Roman" w:hAnsi="Times New Roman" w:cs="Times New Roman"/>
                <w:b/>
                <w:sz w:val="24"/>
              </w:rPr>
            </w:pPr>
            <w:r w:rsidRPr="00997456">
              <w:rPr>
                <w:rFonts w:ascii="Times New Roman" w:hAnsi="Times New Roman" w:cs="Times New Roman"/>
                <w:b/>
                <w:sz w:val="24"/>
              </w:rPr>
              <w:t>Eil. Nr.</w:t>
            </w:r>
          </w:p>
          <w:p w14:paraId="2A7B35D3" w14:textId="13F602E2" w:rsidR="007D4E9C" w:rsidRPr="00997456" w:rsidRDefault="007D4E9C" w:rsidP="00BD1B02">
            <w:pPr>
              <w:ind w:firstLine="0"/>
              <w:jc w:val="center"/>
              <w:rPr>
                <w:rFonts w:ascii="Times New Roman" w:hAnsi="Times New Roman" w:cs="Times New Roman"/>
                <w:b/>
                <w:sz w:val="24"/>
              </w:rPr>
            </w:pPr>
          </w:p>
        </w:tc>
        <w:tc>
          <w:tcPr>
            <w:tcW w:w="8680"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D1B02">
        <w:tc>
          <w:tcPr>
            <w:tcW w:w="1134"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D1B02">
        <w:tc>
          <w:tcPr>
            <w:tcW w:w="1134"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D1B02">
        <w:tc>
          <w:tcPr>
            <w:tcW w:w="1134"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75DDC"/>
    <w:rsid w:val="00076542"/>
    <w:rsid w:val="00093B4A"/>
    <w:rsid w:val="000A77F2"/>
    <w:rsid w:val="000C4027"/>
    <w:rsid w:val="000C58DD"/>
    <w:rsid w:val="000D06AE"/>
    <w:rsid w:val="000E4355"/>
    <w:rsid w:val="001058E5"/>
    <w:rsid w:val="00110805"/>
    <w:rsid w:val="00153487"/>
    <w:rsid w:val="00182F92"/>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993"/>
    <w:rsid w:val="003069B1"/>
    <w:rsid w:val="00346B4D"/>
    <w:rsid w:val="00356EEB"/>
    <w:rsid w:val="003A3870"/>
    <w:rsid w:val="003C7994"/>
    <w:rsid w:val="003D1A35"/>
    <w:rsid w:val="003E7541"/>
    <w:rsid w:val="003E7EAD"/>
    <w:rsid w:val="003F1012"/>
    <w:rsid w:val="003F3F6F"/>
    <w:rsid w:val="00405922"/>
    <w:rsid w:val="004922FF"/>
    <w:rsid w:val="004B2CFB"/>
    <w:rsid w:val="004C0C05"/>
    <w:rsid w:val="004D2718"/>
    <w:rsid w:val="004E2908"/>
    <w:rsid w:val="004E439A"/>
    <w:rsid w:val="004F0670"/>
    <w:rsid w:val="004F6E41"/>
    <w:rsid w:val="0050601A"/>
    <w:rsid w:val="005062B0"/>
    <w:rsid w:val="00507A5A"/>
    <w:rsid w:val="00510CFE"/>
    <w:rsid w:val="005120DD"/>
    <w:rsid w:val="00556C9D"/>
    <w:rsid w:val="00574A88"/>
    <w:rsid w:val="0057578B"/>
    <w:rsid w:val="00610417"/>
    <w:rsid w:val="00612B69"/>
    <w:rsid w:val="00637D68"/>
    <w:rsid w:val="00644200"/>
    <w:rsid w:val="0064522B"/>
    <w:rsid w:val="006C35F6"/>
    <w:rsid w:val="006F7325"/>
    <w:rsid w:val="00705EAA"/>
    <w:rsid w:val="00717403"/>
    <w:rsid w:val="00717CB5"/>
    <w:rsid w:val="0073672F"/>
    <w:rsid w:val="007406C7"/>
    <w:rsid w:val="00744770"/>
    <w:rsid w:val="007936DF"/>
    <w:rsid w:val="007A4F48"/>
    <w:rsid w:val="007B31E5"/>
    <w:rsid w:val="007B329B"/>
    <w:rsid w:val="007D4D62"/>
    <w:rsid w:val="007D4E9C"/>
    <w:rsid w:val="007F169B"/>
    <w:rsid w:val="00820C42"/>
    <w:rsid w:val="0082281B"/>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502F4"/>
    <w:rsid w:val="00976741"/>
    <w:rsid w:val="00997456"/>
    <w:rsid w:val="009E5290"/>
    <w:rsid w:val="00A1410F"/>
    <w:rsid w:val="00A2129D"/>
    <w:rsid w:val="00A4208A"/>
    <w:rsid w:val="00A606B1"/>
    <w:rsid w:val="00A615E0"/>
    <w:rsid w:val="00A8221F"/>
    <w:rsid w:val="00A94516"/>
    <w:rsid w:val="00A97F95"/>
    <w:rsid w:val="00AA3B01"/>
    <w:rsid w:val="00AB37D2"/>
    <w:rsid w:val="00AB48F8"/>
    <w:rsid w:val="00AB4D07"/>
    <w:rsid w:val="00AC6853"/>
    <w:rsid w:val="00AE4ED8"/>
    <w:rsid w:val="00AF02E6"/>
    <w:rsid w:val="00AF7C94"/>
    <w:rsid w:val="00B04D88"/>
    <w:rsid w:val="00B3224F"/>
    <w:rsid w:val="00B7572F"/>
    <w:rsid w:val="00B83CCE"/>
    <w:rsid w:val="00B87B1E"/>
    <w:rsid w:val="00BB04D3"/>
    <w:rsid w:val="00BD1B02"/>
    <w:rsid w:val="00BD6CA4"/>
    <w:rsid w:val="00C04B4A"/>
    <w:rsid w:val="00C06F64"/>
    <w:rsid w:val="00C121DA"/>
    <w:rsid w:val="00C41238"/>
    <w:rsid w:val="00C77C44"/>
    <w:rsid w:val="00CA7330"/>
    <w:rsid w:val="00CB3C25"/>
    <w:rsid w:val="00CE5851"/>
    <w:rsid w:val="00D16D63"/>
    <w:rsid w:val="00D20345"/>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97261"/>
    <w:rsid w:val="00EA12B2"/>
    <w:rsid w:val="00EA4DEF"/>
    <w:rsid w:val="00EA616C"/>
    <w:rsid w:val="00EB59E7"/>
    <w:rsid w:val="00EB7B4B"/>
    <w:rsid w:val="00ED7698"/>
    <w:rsid w:val="00EE4C00"/>
    <w:rsid w:val="00EF4A0F"/>
    <w:rsid w:val="00F004E4"/>
    <w:rsid w:val="00F11177"/>
    <w:rsid w:val="00F22C70"/>
    <w:rsid w:val="00F41A9C"/>
    <w:rsid w:val="00F56680"/>
    <w:rsid w:val="00F645BE"/>
    <w:rsid w:val="00F64D42"/>
    <w:rsid w:val="00F67BFB"/>
    <w:rsid w:val="00F91C0F"/>
    <w:rsid w:val="00FA370E"/>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5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5</Pages>
  <Words>803</Words>
  <Characters>5708</Characters>
  <DocSecurity>0</DocSecurity>
  <Lines>47</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2023-06-05T15:05:00Z</dcterms:created>
  <dcterms:modified xsi:type="dcterms:W3CDTF">2025-02-27T13:14:00Z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